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  <w:bookmarkStart w:id="0" w:name="_GoBack"/>
      <w:r>
        <w:rPr>
          <w:color w:val="000000"/>
          <w:sz w:val="20"/>
          <w:szCs w:val="20"/>
        </w:rPr>
        <w:t xml:space="preserve">INVITATION TO BID  </w:t>
      </w:r>
    </w:p>
    <w:p w14:paraId="00000002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CITY OF FROSTBURG  </w:t>
      </w:r>
    </w:p>
    <w:p w14:paraId="00000003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Allegany County, Maryland  </w:t>
      </w:r>
    </w:p>
    <w:p w14:paraId="00000004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DAY CAMP / CHILD CARE BUILDING </w:t>
      </w:r>
    </w:p>
    <w:p w14:paraId="00000005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BBA PROJECT NO. 2021144 </w:t>
      </w:r>
    </w:p>
    <w:p w14:paraId="00000006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3" w:lineRule="auto"/>
        <w:ind w:left="27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Separate sealed bids for construction of a new Day Camp / Childcare Building will be received </w:t>
      </w:r>
      <w:proofErr w:type="gramStart"/>
      <w:r>
        <w:rPr>
          <w:color w:val="000000"/>
          <w:sz w:val="20"/>
          <w:szCs w:val="20"/>
        </w:rPr>
        <w:t>by  the</w:t>
      </w:r>
      <w:proofErr w:type="gramEnd"/>
      <w:r>
        <w:rPr>
          <w:color w:val="000000"/>
          <w:sz w:val="20"/>
          <w:szCs w:val="20"/>
        </w:rPr>
        <w:t xml:space="preserve"> City of Frostburg at Frostburg City Hall, 37 South Broadway, Frostburg, Maryland  until 2:00 P.M., local time, Tuesday, July 25, 2023.  </w:t>
      </w:r>
    </w:p>
    <w:p w14:paraId="00000007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6" w:lineRule="auto"/>
        <w:ind w:left="18" w:right="1" w:firstLine="4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project includes construction of a 3,325 square foot, single story, wood frame building </w:t>
      </w:r>
      <w:proofErr w:type="gramStart"/>
      <w:r>
        <w:rPr>
          <w:color w:val="000000"/>
          <w:sz w:val="20"/>
          <w:szCs w:val="20"/>
        </w:rPr>
        <w:t>with  utilities</w:t>
      </w:r>
      <w:proofErr w:type="gramEnd"/>
      <w:r>
        <w:rPr>
          <w:color w:val="000000"/>
          <w:sz w:val="20"/>
          <w:szCs w:val="20"/>
        </w:rPr>
        <w:t xml:space="preserve">, concrete and asphalt paving, drainage, and other miscellaneous work associated with  construction.  </w:t>
      </w:r>
    </w:p>
    <w:p w14:paraId="00000008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firstLine="1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Copies of the CONTRACT DOCUMENTS may be obtained at Bennett Brewer </w:t>
      </w:r>
      <w:proofErr w:type="gramStart"/>
      <w:r>
        <w:rPr>
          <w:color w:val="000000"/>
          <w:sz w:val="20"/>
          <w:szCs w:val="20"/>
        </w:rPr>
        <w:t>and  Associates</w:t>
      </w:r>
      <w:proofErr w:type="gramEnd"/>
      <w:r>
        <w:rPr>
          <w:color w:val="000000"/>
          <w:sz w:val="20"/>
          <w:szCs w:val="20"/>
        </w:rPr>
        <w:t xml:space="preserve">, LLC, 23 East Main Street, Suite 200, Frostburg, Maryland 21532 upon payment of  $300.00 for each set which is non-refundable. Checks shall be made payable to Bennett, </w:t>
      </w:r>
      <w:proofErr w:type="gramStart"/>
      <w:r>
        <w:rPr>
          <w:color w:val="000000"/>
          <w:sz w:val="20"/>
          <w:szCs w:val="20"/>
        </w:rPr>
        <w:t>Brewer  and</w:t>
      </w:r>
      <w:proofErr w:type="gramEnd"/>
      <w:r>
        <w:rPr>
          <w:color w:val="000000"/>
          <w:sz w:val="20"/>
          <w:szCs w:val="20"/>
        </w:rPr>
        <w:t xml:space="preserve"> Associates, LLC.  </w:t>
      </w:r>
    </w:p>
    <w:p w14:paraId="00000009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6" w:lineRule="auto"/>
        <w:ind w:left="11" w:firstLine="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Each bid must be submitted in the Contract Documents and Specifications Booklet on the </w:t>
      </w:r>
      <w:proofErr w:type="gramStart"/>
      <w:r>
        <w:rPr>
          <w:color w:val="000000"/>
          <w:sz w:val="20"/>
          <w:szCs w:val="20"/>
        </w:rPr>
        <w:t>bid  form</w:t>
      </w:r>
      <w:proofErr w:type="gramEnd"/>
      <w:r>
        <w:rPr>
          <w:color w:val="000000"/>
          <w:sz w:val="20"/>
          <w:szCs w:val="20"/>
        </w:rPr>
        <w:t xml:space="preserve">, and the entire Contract Documents and Specifications Booklet enclosed in a sealed  envelope addressed to the City of Frostburg and clearly marked “CITY OF FROSTBURG – DAY  CAMP / CHILD CARE BUILDING” on the outside and accompanied by a Bid Bond in the amount  of 5% of the total bid and a completed bid package. The successful bidder will be required to </w:t>
      </w:r>
      <w:proofErr w:type="gramStart"/>
      <w:r>
        <w:rPr>
          <w:color w:val="000000"/>
          <w:sz w:val="20"/>
          <w:szCs w:val="20"/>
        </w:rPr>
        <w:t>be  bonded</w:t>
      </w:r>
      <w:proofErr w:type="gramEnd"/>
      <w:r>
        <w:rPr>
          <w:color w:val="000000"/>
          <w:sz w:val="20"/>
          <w:szCs w:val="20"/>
        </w:rPr>
        <w:t xml:space="preserve"> to the Owner to the sum of one hundred percent (100%) of the amount of the proposal.  </w:t>
      </w:r>
    </w:p>
    <w:p w14:paraId="0000000A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7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Bid Documents may be examined at:  </w:t>
      </w:r>
    </w:p>
    <w:p w14:paraId="0000000B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Bennett Brewer and Associates, LLC, Frostburg Maryland  </w:t>
      </w:r>
    </w:p>
    <w:p w14:paraId="0000000C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4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Frostburg City Hall, 37 South Broadway, Frostburg, Maryland  </w:t>
      </w:r>
    </w:p>
    <w:p w14:paraId="0000000D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6" w:lineRule="auto"/>
        <w:ind w:left="6" w:right="1" w:firstLine="7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Minority / Women Owned Business Enterprises are encouraged to respond to </w:t>
      </w:r>
      <w:proofErr w:type="gramStart"/>
      <w:r>
        <w:rPr>
          <w:color w:val="000000"/>
          <w:sz w:val="20"/>
          <w:szCs w:val="20"/>
        </w:rPr>
        <w:t>this  solicitation</w:t>
      </w:r>
      <w:proofErr w:type="gramEnd"/>
      <w:r>
        <w:rPr>
          <w:color w:val="000000"/>
          <w:sz w:val="20"/>
          <w:szCs w:val="20"/>
        </w:rPr>
        <w:t xml:space="preserve"> notice. This project is funded by and subject to requirements of the Maryland Community Development Block Grant Program (CDBG), United States Department of </w:t>
      </w:r>
      <w:proofErr w:type="gramStart"/>
      <w:r>
        <w:rPr>
          <w:color w:val="000000"/>
          <w:sz w:val="20"/>
          <w:szCs w:val="20"/>
        </w:rPr>
        <w:t>Agriculture  Rural</w:t>
      </w:r>
      <w:proofErr w:type="gramEnd"/>
      <w:r>
        <w:rPr>
          <w:color w:val="000000"/>
          <w:sz w:val="20"/>
          <w:szCs w:val="20"/>
        </w:rPr>
        <w:t xml:space="preserve"> Development (USDA) and the American Rescue Plan Act (ARPA). </w:t>
      </w:r>
    </w:p>
    <w:p w14:paraId="0000000E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7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Contractors shall comply with Executive Order 11246.  </w:t>
      </w:r>
    </w:p>
    <w:p w14:paraId="0000000F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9" w:lineRule="auto"/>
        <w:ind w:left="17" w:right="7" w:firstLine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Bids will only be accepted from a firm purchasing Contract Documents directly from </w:t>
      </w:r>
      <w:proofErr w:type="gramStart"/>
      <w:r>
        <w:rPr>
          <w:color w:val="000000"/>
          <w:sz w:val="20"/>
          <w:szCs w:val="20"/>
        </w:rPr>
        <w:t>the  Engineer</w:t>
      </w:r>
      <w:proofErr w:type="gramEnd"/>
      <w:r>
        <w:rPr>
          <w:color w:val="000000"/>
          <w:sz w:val="20"/>
          <w:szCs w:val="20"/>
        </w:rPr>
        <w:t xml:space="preserve">.  </w:t>
      </w:r>
    </w:p>
    <w:p w14:paraId="00000010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39" w:lineRule="auto"/>
        <w:ind w:left="14" w:right="3" w:firstLine="7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Pre-bid Conference will be held on Friday, July 7, 2023, at 10:00 A.M., local time, at </w:t>
      </w:r>
      <w:proofErr w:type="gramStart"/>
      <w:r>
        <w:rPr>
          <w:color w:val="000000"/>
          <w:sz w:val="20"/>
          <w:szCs w:val="20"/>
        </w:rPr>
        <w:t>the  project</w:t>
      </w:r>
      <w:proofErr w:type="gramEnd"/>
      <w:r>
        <w:rPr>
          <w:color w:val="000000"/>
          <w:sz w:val="20"/>
          <w:szCs w:val="20"/>
        </w:rPr>
        <w:t xml:space="preserve"> site. Attendance is not required but strongly encouraged. </w:t>
      </w:r>
    </w:p>
    <w:p w14:paraId="00000011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9" w:lineRule="auto"/>
        <w:ind w:left="3" w:right="3" w:firstLine="7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Owner reserves the right to reject any or all proposals and to waive informalities </w:t>
      </w:r>
      <w:proofErr w:type="gramStart"/>
      <w:r>
        <w:rPr>
          <w:color w:val="000000"/>
          <w:sz w:val="20"/>
          <w:szCs w:val="20"/>
        </w:rPr>
        <w:t>as  the</w:t>
      </w:r>
      <w:proofErr w:type="gramEnd"/>
      <w:r>
        <w:rPr>
          <w:color w:val="000000"/>
          <w:sz w:val="20"/>
          <w:szCs w:val="20"/>
        </w:rPr>
        <w:t xml:space="preserve"> interest of the Owner may require. </w:t>
      </w:r>
    </w:p>
    <w:bookmarkEnd w:id="0"/>
    <w:p w14:paraId="00000012" w14:textId="77777777" w:rsidR="003D3AA6" w:rsidRDefault="00FF1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</w:p>
    <w:sectPr w:rsidR="003D3AA6">
      <w:pgSz w:w="12240" w:h="15840"/>
      <w:pgMar w:top="1428" w:right="1371" w:bottom="1529" w:left="14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A6"/>
    <w:rsid w:val="001306F2"/>
    <w:rsid w:val="003D3AA6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0E2A9-60E7-4E6E-839A-075041D3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Lindsey</dc:creator>
  <cp:lastModifiedBy>Lydia Claar</cp:lastModifiedBy>
  <cp:revision>2</cp:revision>
  <dcterms:created xsi:type="dcterms:W3CDTF">2023-06-22T19:01:00Z</dcterms:created>
  <dcterms:modified xsi:type="dcterms:W3CDTF">2023-06-22T19:01:00Z</dcterms:modified>
</cp:coreProperties>
</file>